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9" w:rsidRPr="00D034A3" w:rsidRDefault="00843249" w:rsidP="00843249">
      <w:pPr>
        <w:pStyle w:val="Normlnweb"/>
        <w:jc w:val="center"/>
        <w:outlineLvl w:val="0"/>
        <w:rPr>
          <w:rFonts w:asciiTheme="minorHAnsi" w:hAnsiTheme="minorHAnsi" w:cs="Tahoma"/>
          <w:b/>
          <w:sz w:val="28"/>
          <w:szCs w:val="28"/>
        </w:rPr>
      </w:pPr>
      <w:r w:rsidRPr="00D034A3">
        <w:rPr>
          <w:rFonts w:asciiTheme="minorHAnsi" w:hAnsiTheme="minorHAnsi" w:cs="Tahoma"/>
          <w:b/>
          <w:sz w:val="28"/>
          <w:szCs w:val="28"/>
        </w:rPr>
        <w:t xml:space="preserve">S M L O U V A   </w:t>
      </w:r>
      <w:r w:rsidRPr="00D034A3">
        <w:rPr>
          <w:rFonts w:asciiTheme="minorHAnsi" w:hAnsiTheme="minorHAnsi" w:cs="Tahoma"/>
          <w:b/>
          <w:sz w:val="28"/>
          <w:szCs w:val="28"/>
          <w:highlight w:val="yellow"/>
        </w:rPr>
        <w:t xml:space="preserve">č.    </w:t>
      </w:r>
      <w:r w:rsidRPr="00D034A3">
        <w:rPr>
          <w:rFonts w:asciiTheme="minorHAnsi" w:hAnsiTheme="minorHAnsi" w:cs="Tahoma"/>
          <w:b/>
          <w:sz w:val="28"/>
          <w:szCs w:val="28"/>
        </w:rPr>
        <w:t xml:space="preserve">/ </w:t>
      </w:r>
    </w:p>
    <w:p w:rsidR="00843249" w:rsidRPr="00D034A3" w:rsidRDefault="00843249" w:rsidP="00843249">
      <w:pPr>
        <w:pStyle w:val="Normlnweb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8"/>
          <w:szCs w:val="28"/>
        </w:rPr>
        <w:t>o poskytnutí dotace z rozpočtu Obce Spořice</w:t>
      </w:r>
      <w:r w:rsidRPr="00D034A3">
        <w:rPr>
          <w:rFonts w:asciiTheme="minorHAnsi" w:hAnsiTheme="minorHAnsi" w:cs="Tahoma"/>
          <w:sz w:val="28"/>
          <w:szCs w:val="28"/>
        </w:rPr>
        <w:br/>
      </w:r>
      <w:r w:rsidRPr="00D034A3">
        <w:rPr>
          <w:rFonts w:asciiTheme="minorHAnsi" w:hAnsiTheme="minorHAnsi" w:cs="Tahoma"/>
          <w:sz w:val="20"/>
          <w:szCs w:val="20"/>
        </w:rPr>
        <w:t>uzavřená mezi  </w:t>
      </w:r>
    </w:p>
    <w:p w:rsidR="00843249" w:rsidRPr="00D034A3" w:rsidRDefault="00843249" w:rsidP="00843249">
      <w:pPr>
        <w:pStyle w:val="Normlnweb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</w:t>
      </w:r>
    </w:p>
    <w:p w:rsidR="00843249" w:rsidRPr="00D034A3" w:rsidRDefault="00843249" w:rsidP="00843249">
      <w:pPr>
        <w:pStyle w:val="Normlnweb"/>
        <w:spacing w:before="0" w:beforeAutospacing="0" w:after="0" w:afterAutospacing="0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Obcí Spořice</w:t>
      </w:r>
      <w:r w:rsidRPr="00D034A3">
        <w:rPr>
          <w:rFonts w:asciiTheme="minorHAnsi" w:hAnsiTheme="minorHAnsi" w:cs="Tahoma"/>
          <w:sz w:val="20"/>
          <w:szCs w:val="20"/>
        </w:rPr>
        <w:t xml:space="preserve">, </w:t>
      </w:r>
      <w:r w:rsidRPr="00D034A3">
        <w:rPr>
          <w:rFonts w:asciiTheme="minorHAnsi" w:hAnsiTheme="minorHAnsi" w:cs="Tahoma"/>
          <w:b/>
          <w:sz w:val="20"/>
          <w:szCs w:val="20"/>
        </w:rPr>
        <w:t>se sídlem Lipová 201, 43101 Spořice</w:t>
      </w:r>
      <w:r w:rsidRPr="00D034A3">
        <w:rPr>
          <w:rFonts w:asciiTheme="minorHAnsi" w:hAnsiTheme="minorHAnsi" w:cs="Tahoma"/>
          <w:sz w:val="20"/>
          <w:szCs w:val="20"/>
        </w:rPr>
        <w:br/>
        <w:t xml:space="preserve">                                 zastoupeným starostou obce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t>……………………..</w:t>
      </w:r>
      <w:r w:rsidRPr="00D034A3">
        <w:rPr>
          <w:rFonts w:asciiTheme="minorHAnsi" w:hAnsiTheme="minorHAnsi" w:cs="Tahoma"/>
          <w:sz w:val="20"/>
          <w:szCs w:val="20"/>
        </w:rPr>
        <w:br/>
        <w:t xml:space="preserve">                                 IČ: 002 62137</w:t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br/>
      </w:r>
      <w:r w:rsidRPr="00D034A3">
        <w:rPr>
          <w:rFonts w:asciiTheme="minorHAnsi" w:hAnsiTheme="minorHAnsi" w:cs="Tahoma"/>
          <w:b/>
          <w:sz w:val="20"/>
          <w:szCs w:val="20"/>
        </w:rPr>
        <w:t xml:space="preserve">                                   </w:t>
      </w:r>
      <w:r w:rsidRPr="00D034A3">
        <w:rPr>
          <w:rFonts w:asciiTheme="minorHAnsi" w:hAnsiTheme="minorHAnsi" w:cs="Tahoma"/>
          <w:sz w:val="20"/>
          <w:szCs w:val="20"/>
        </w:rPr>
        <w:t>DIČ: CZ 00262137</w:t>
      </w:r>
      <w:r w:rsidRPr="00D034A3">
        <w:rPr>
          <w:rFonts w:asciiTheme="minorHAnsi" w:hAnsiTheme="minorHAnsi" w:cs="Tahoma"/>
          <w:sz w:val="20"/>
          <w:szCs w:val="20"/>
        </w:rPr>
        <w:br/>
        <w:t xml:space="preserve">                                 Bankovní spojení: KB Chomutov, č. ú. 2429441/0100 </w:t>
      </w:r>
    </w:p>
    <w:p w:rsidR="00843249" w:rsidRPr="00D034A3" w:rsidRDefault="00843249" w:rsidP="00843249">
      <w:pPr>
        <w:pStyle w:val="Normlnweb"/>
        <w:spacing w:before="0" w:beforeAutospacing="0" w:after="0" w:afterAutospacing="0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                               (dále jen poskytovatel)</w:t>
      </w:r>
      <w:r w:rsidRPr="00D034A3">
        <w:rPr>
          <w:rFonts w:asciiTheme="minorHAnsi" w:hAnsiTheme="minorHAnsi"/>
          <w:sz w:val="20"/>
          <w:szCs w:val="20"/>
        </w:rPr>
        <w:t xml:space="preserve">       </w:t>
      </w: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a</w:t>
      </w:r>
      <w:r w:rsidRPr="00D034A3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843249" w:rsidRPr="00D034A3" w:rsidRDefault="00843249" w:rsidP="00843249">
      <w:pPr>
        <w:rPr>
          <w:rFonts w:asciiTheme="minorHAnsi" w:hAnsiTheme="minorHAnsi" w:cs="Tahoma"/>
          <w:sz w:val="20"/>
          <w:szCs w:val="20"/>
          <w:highlight w:val="yellow"/>
        </w:rPr>
      </w:pPr>
      <w:r w:rsidRPr="00D034A3">
        <w:rPr>
          <w:rFonts w:asciiTheme="minorHAnsi" w:hAnsiTheme="minorHAnsi" w:cs="Tahoma"/>
          <w:b/>
          <w:sz w:val="20"/>
          <w:szCs w:val="20"/>
        </w:rPr>
        <w:t xml:space="preserve">žadatelem                </w:t>
      </w:r>
      <w:r w:rsidRPr="00D034A3">
        <w:rPr>
          <w:rFonts w:asciiTheme="minorHAnsi" w:hAnsiTheme="minorHAnsi" w:cs="Tahoma"/>
          <w:b/>
          <w:sz w:val="20"/>
          <w:szCs w:val="20"/>
          <w:highlight w:val="yellow"/>
        </w:rPr>
        <w:t>……………………</w:t>
      </w:r>
      <w:r w:rsidRPr="00D034A3">
        <w:rPr>
          <w:rFonts w:asciiTheme="minorHAnsi" w:hAnsiTheme="minorHAnsi" w:cs="Tahoma"/>
          <w:b/>
          <w:sz w:val="20"/>
          <w:szCs w:val="20"/>
        </w:rPr>
        <w:br/>
        <w:t xml:space="preserve">                                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t xml:space="preserve">zastoupeným předsedou klubu ………………………….         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br/>
      </w:r>
      <w:r w:rsidRPr="00D034A3">
        <w:rPr>
          <w:rFonts w:asciiTheme="minorHAnsi" w:hAnsiTheme="minorHAnsi" w:cs="Tahoma"/>
          <w:sz w:val="20"/>
          <w:szCs w:val="20"/>
        </w:rPr>
        <w:t xml:space="preserve">                             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t xml:space="preserve"> IČO:                                   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br/>
      </w:r>
      <w:r w:rsidRPr="00D034A3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t xml:space="preserve">Sídlo (bydliště)  </w:t>
      </w:r>
    </w:p>
    <w:p w:rsidR="00843249" w:rsidRPr="00D034A3" w:rsidRDefault="00843249" w:rsidP="00843249">
      <w:pPr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t>Bankovní spojení:</w:t>
      </w:r>
      <w:r w:rsidRPr="00D034A3">
        <w:rPr>
          <w:rFonts w:asciiTheme="minorHAnsi" w:hAnsiTheme="minorHAnsi" w:cs="Tahoma"/>
          <w:sz w:val="20"/>
          <w:szCs w:val="20"/>
        </w:rPr>
        <w:t xml:space="preserve">   </w:t>
      </w:r>
      <w:r w:rsidRPr="00D034A3">
        <w:rPr>
          <w:rFonts w:asciiTheme="minorHAnsi" w:hAnsiTheme="minorHAnsi" w:cs="Tahoma"/>
          <w:sz w:val="20"/>
          <w:szCs w:val="20"/>
        </w:rPr>
        <w:br/>
      </w:r>
      <w:r w:rsidRPr="00D034A3">
        <w:rPr>
          <w:rFonts w:asciiTheme="minorHAnsi" w:hAnsiTheme="minorHAnsi" w:cs="Tahoma"/>
          <w:b/>
          <w:sz w:val="20"/>
          <w:szCs w:val="20"/>
        </w:rPr>
        <w:t xml:space="preserve">      </w:t>
      </w:r>
      <w:r w:rsidRPr="00D034A3">
        <w:rPr>
          <w:rFonts w:asciiTheme="minorHAnsi" w:hAnsiTheme="minorHAnsi" w:cs="Tahoma"/>
          <w:sz w:val="20"/>
          <w:szCs w:val="20"/>
        </w:rPr>
        <w:t xml:space="preserve">                          (dále jen příjemce) </w:t>
      </w:r>
    </w:p>
    <w:p w:rsidR="00843249" w:rsidRPr="00D034A3" w:rsidRDefault="00843249" w:rsidP="00843249">
      <w:pPr>
        <w:spacing w:before="100" w:beforeAutospacing="1" w:after="100" w:afterAutospacing="1"/>
        <w:rPr>
          <w:rFonts w:asciiTheme="minorHAnsi" w:hAnsiTheme="minorHAnsi" w:cs="Tahoma"/>
          <w:sz w:val="20"/>
          <w:szCs w:val="20"/>
        </w:rPr>
      </w:pP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Článek I.</w:t>
      </w:r>
      <w:r w:rsidRPr="00D034A3">
        <w:rPr>
          <w:rFonts w:asciiTheme="minorHAnsi" w:hAnsiTheme="minorHAnsi" w:cs="Tahoma"/>
          <w:b/>
          <w:sz w:val="20"/>
          <w:szCs w:val="20"/>
        </w:rPr>
        <w:br/>
        <w:t xml:space="preserve">Všeobecná ustanovení </w:t>
      </w:r>
    </w:p>
    <w:p w:rsidR="00843249" w:rsidRPr="00D034A3" w:rsidRDefault="00843249" w:rsidP="00843249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inorHAnsi" w:hAnsiTheme="minorHAnsi" w:cs="Tahoma"/>
          <w:b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1.   </w:t>
      </w:r>
      <w:r w:rsidRPr="00D034A3">
        <w:rPr>
          <w:rFonts w:asciiTheme="minorHAnsi" w:hAnsiTheme="minorHAnsi" w:cs="Tahoma"/>
          <w:b/>
          <w:sz w:val="20"/>
          <w:szCs w:val="20"/>
        </w:rPr>
        <w:t>Předmětem této smlouvy</w:t>
      </w:r>
      <w:r w:rsidRPr="00D034A3">
        <w:rPr>
          <w:rFonts w:asciiTheme="minorHAnsi" w:hAnsiTheme="minorHAnsi" w:cs="Tahoma"/>
          <w:sz w:val="20"/>
          <w:szCs w:val="20"/>
        </w:rPr>
        <w:t xml:space="preserve"> je poskytnutí dotace příjemci z rozpočtu Obce Spořice, za účelem realizace činnosti, uvedené v jeho žádosti o poskytnutí dotace, která tvoří přílohu této </w:t>
      </w:r>
      <w:r w:rsidR="00D034A3">
        <w:rPr>
          <w:rFonts w:asciiTheme="minorHAnsi" w:hAnsiTheme="minorHAnsi" w:cs="Tahoma"/>
          <w:sz w:val="20"/>
          <w:szCs w:val="20"/>
        </w:rPr>
        <w:t>smlouvy. Poskytnutí dotace bylo</w:t>
      </w:r>
      <w:r w:rsidRPr="00D034A3">
        <w:rPr>
          <w:rFonts w:asciiTheme="minorHAnsi" w:hAnsiTheme="minorHAnsi" w:cs="Tahoma"/>
          <w:sz w:val="20"/>
          <w:szCs w:val="20"/>
        </w:rPr>
        <w:t xml:space="preserve"> žadateli schváleno usnesením zastupitelstva obce na zasedání konaném dne </w:t>
      </w:r>
      <w:r w:rsidRPr="00D034A3">
        <w:rPr>
          <w:rFonts w:asciiTheme="minorHAnsi" w:hAnsiTheme="minorHAnsi" w:cs="Tahoma"/>
          <w:b/>
          <w:sz w:val="20"/>
          <w:szCs w:val="20"/>
          <w:highlight w:val="yellow"/>
        </w:rPr>
        <w:t>………………….</w:t>
      </w:r>
    </w:p>
    <w:p w:rsidR="00843249" w:rsidRPr="00D034A3" w:rsidRDefault="00843249" w:rsidP="0084324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2.   </w:t>
      </w:r>
      <w:r w:rsidRPr="00D034A3">
        <w:rPr>
          <w:rFonts w:asciiTheme="minorHAnsi" w:hAnsiTheme="minorHAnsi" w:cs="Tahoma"/>
          <w:b/>
          <w:sz w:val="20"/>
          <w:szCs w:val="20"/>
        </w:rPr>
        <w:t>Vymezení účelu</w:t>
      </w:r>
      <w:r w:rsidRPr="00D034A3">
        <w:rPr>
          <w:rFonts w:asciiTheme="minorHAnsi" w:hAnsiTheme="minorHAnsi" w:cs="Tahoma"/>
          <w:sz w:val="20"/>
          <w:szCs w:val="20"/>
        </w:rPr>
        <w:t xml:space="preserve"> poskytnuté dotace:</w:t>
      </w:r>
      <w:r w:rsidRPr="00D034A3">
        <w:rPr>
          <w:rFonts w:asciiTheme="minorHAnsi" w:hAnsiTheme="minorHAnsi" w:cs="Tahoma"/>
          <w:sz w:val="20"/>
          <w:szCs w:val="20"/>
        </w:rPr>
        <w:br/>
        <w:t>Příjemce se zavazuje použít dotaci na úhradu nákladů, vzniklých realizací činností v oblasti zájmové činnosti žadatele.</w:t>
      </w:r>
      <w:r w:rsidRPr="00D034A3">
        <w:rPr>
          <w:rFonts w:asciiTheme="minorHAnsi" w:hAnsiTheme="minorHAnsi" w:cs="Tahoma"/>
          <w:sz w:val="20"/>
          <w:szCs w:val="20"/>
          <w:u w:val="single"/>
        </w:rPr>
        <w:t xml:space="preserve">   </w:t>
      </w:r>
      <w:r w:rsidRPr="00D034A3">
        <w:rPr>
          <w:rFonts w:asciiTheme="minorHAnsi" w:hAnsiTheme="minorHAnsi" w:cs="Tahoma"/>
          <w:sz w:val="20"/>
          <w:szCs w:val="20"/>
        </w:rPr>
        <w:t xml:space="preserve"> </w:t>
      </w:r>
    </w:p>
    <w:p w:rsidR="00843249" w:rsidRPr="00D034A3" w:rsidRDefault="00843249" w:rsidP="00843249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3.   Dotace je ve smyslu zákona č. 320/2001 Sb., o finanční kontrole ve veřejné správě a o změně některých  zákonů (zákon o finanční kontrole), veřejnou finanční podporou a vztahující se na ni všechna ustanovení tohoto zákona.</w:t>
      </w: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Článek II.</w:t>
      </w:r>
      <w:r w:rsidRPr="00D034A3">
        <w:rPr>
          <w:rFonts w:asciiTheme="minorHAnsi" w:hAnsiTheme="minorHAnsi" w:cs="Tahoma"/>
          <w:b/>
          <w:sz w:val="20"/>
          <w:szCs w:val="20"/>
        </w:rPr>
        <w:br/>
        <w:t xml:space="preserve">Výše dotace a účel použití </w:t>
      </w:r>
    </w:p>
    <w:p w:rsidR="00843249" w:rsidRPr="00D034A3" w:rsidRDefault="00843249" w:rsidP="00843249">
      <w:pPr>
        <w:spacing w:before="100" w:beforeAutospacing="1" w:after="100" w:afterAutospacing="1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Poskytovatel poskytne příjemci finanční dotaci z rozpočtu Obce Spořice dle čl. I. této smlouvy v souladu s výše uvedeným usnesením dle čl. I. ve výši </w:t>
      </w:r>
      <w:r w:rsidRPr="00D034A3">
        <w:rPr>
          <w:rFonts w:asciiTheme="minorHAnsi" w:hAnsiTheme="minorHAnsi" w:cs="Tahoma"/>
          <w:b/>
          <w:sz w:val="20"/>
          <w:szCs w:val="20"/>
          <w:highlight w:val="yellow"/>
        </w:rPr>
        <w:t>……………………</w:t>
      </w:r>
      <w:r w:rsidRPr="00D034A3">
        <w:rPr>
          <w:rFonts w:asciiTheme="minorHAnsi" w:hAnsiTheme="minorHAnsi" w:cs="Tahoma"/>
          <w:sz w:val="20"/>
          <w:szCs w:val="20"/>
        </w:rPr>
        <w:t xml:space="preserve"> (slovy </w:t>
      </w:r>
      <w:r w:rsidRPr="00D034A3">
        <w:rPr>
          <w:rFonts w:asciiTheme="minorHAnsi" w:hAnsiTheme="minorHAnsi" w:cs="Tahoma"/>
          <w:sz w:val="20"/>
          <w:szCs w:val="20"/>
          <w:highlight w:val="yellow"/>
        </w:rPr>
        <w:t>……………</w:t>
      </w:r>
      <w:r w:rsidRPr="00D034A3">
        <w:rPr>
          <w:rFonts w:asciiTheme="minorHAnsi" w:hAnsiTheme="minorHAnsi" w:cs="Tahoma"/>
          <w:sz w:val="20"/>
          <w:szCs w:val="20"/>
        </w:rPr>
        <w:t xml:space="preserve"> korun českých).</w:t>
      </w:r>
      <w:r w:rsidRPr="00D034A3">
        <w:rPr>
          <w:rFonts w:asciiTheme="minorHAnsi" w:hAnsiTheme="minorHAnsi" w:cs="Tahoma"/>
          <w:sz w:val="20"/>
          <w:szCs w:val="20"/>
        </w:rPr>
        <w:br/>
        <w:t xml:space="preserve">      </w:t>
      </w: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Článek III.</w:t>
      </w:r>
      <w:r w:rsidRPr="00D034A3">
        <w:rPr>
          <w:rFonts w:asciiTheme="minorHAnsi" w:hAnsiTheme="minorHAnsi" w:cs="Tahoma"/>
          <w:b/>
          <w:sz w:val="20"/>
          <w:szCs w:val="20"/>
        </w:rPr>
        <w:br/>
        <w:t xml:space="preserve">Způsob poskytnutí dotace </w:t>
      </w:r>
    </w:p>
    <w:p w:rsidR="00843249" w:rsidRPr="00D034A3" w:rsidRDefault="00843249" w:rsidP="00843249">
      <w:pPr>
        <w:spacing w:after="24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Finanční dotace na základě výše uvedeného usnesení bude příjemci poskytnuta převodem finančních prostředků a to na účet žadatele uvedený v záhlaví této smlouvy, případně v hotovosti.</w:t>
      </w:r>
    </w:p>
    <w:p w:rsidR="00843249" w:rsidRPr="00D034A3" w:rsidRDefault="00843249" w:rsidP="00843249">
      <w:pPr>
        <w:jc w:val="both"/>
        <w:rPr>
          <w:rFonts w:asciiTheme="minorHAnsi" w:hAnsiTheme="minorHAnsi" w:cs="Tahoma"/>
          <w:sz w:val="20"/>
          <w:szCs w:val="20"/>
        </w:rPr>
      </w:pPr>
    </w:p>
    <w:p w:rsidR="00843249" w:rsidRPr="00D034A3" w:rsidRDefault="00843249" w:rsidP="00843249">
      <w:pPr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lastRenderedPageBreak/>
        <w:t xml:space="preserve"> </w:t>
      </w: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Článek IV.</w:t>
      </w:r>
      <w:r w:rsidRPr="00D034A3">
        <w:rPr>
          <w:rFonts w:asciiTheme="minorHAnsi" w:hAnsiTheme="minorHAnsi" w:cs="Tahoma"/>
          <w:b/>
          <w:sz w:val="20"/>
          <w:szCs w:val="20"/>
        </w:rPr>
        <w:br/>
        <w:t xml:space="preserve">Podmínky použití dotace a povinnosti příjemce </w:t>
      </w:r>
    </w:p>
    <w:p w:rsidR="00843249" w:rsidRPr="00D034A3" w:rsidRDefault="00843249" w:rsidP="00843249">
      <w:pPr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1.   Příjemce se zavazuje použít prostředky dotace výlučně na činnost spojenou se zájmovou činností příjemce, a to při dodržení podmínek této smlouvy. </w:t>
      </w:r>
    </w:p>
    <w:p w:rsidR="00843249" w:rsidRPr="00D034A3" w:rsidRDefault="00843249" w:rsidP="00843249">
      <w:pPr>
        <w:spacing w:before="120" w:after="120"/>
        <w:ind w:left="374" w:hanging="374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2.   Příjemce odpovídá za hospodárné, účelné a efektivní použití dotace v souladu s účelem, pro který byla poskytnuta. Použití dotace příjemce doloží řádnými účetními doklady. </w:t>
      </w:r>
    </w:p>
    <w:p w:rsidR="00843249" w:rsidRPr="00D034A3" w:rsidRDefault="00843249" w:rsidP="00843249">
      <w:pPr>
        <w:tabs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3.   Finanční prostředky z dotace je možné použít výhradně na:</w:t>
      </w:r>
    </w:p>
    <w:p w:rsidR="00843249" w:rsidRPr="00D034A3" w:rsidRDefault="00843249" w:rsidP="00843249">
      <w:pPr>
        <w:tabs>
          <w:tab w:val="num" w:pos="374"/>
        </w:tabs>
        <w:ind w:left="374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účast v pravidelných soutěžích v rámci jednotlivých sportovních, kulturních a zájmových odvětví, registraci v soutěžích, pořádání soutěží, dopravu (včetně dopravy veřejné, při cestovním příkazu pouze k dopravě na sportovní akci), nájemné prostor pro činnost - akce, včetně služeb (např. elektřina, voda, plyn, zvučení), náklady na rozhodčí, zdravotní a poradenskou službu, náklady na materiální vybavení nezbytné na danou činnost (např. výstroj a výzbroj, sportovní potřeby, náklady na drobné opravy a materiální vybavení objektů sloužících pr</w:t>
      </w:r>
      <w:r w:rsidR="00D034A3">
        <w:rPr>
          <w:rFonts w:asciiTheme="minorHAnsi" w:hAnsiTheme="minorHAnsi" w:cs="Tahoma"/>
          <w:sz w:val="20"/>
          <w:szCs w:val="20"/>
        </w:rPr>
        <w:t xml:space="preserve">o hlavní činnost žadatele – </w:t>
      </w:r>
      <w:bookmarkStart w:id="0" w:name="_GoBack"/>
      <w:bookmarkEnd w:id="0"/>
      <w:r w:rsidRPr="00D034A3">
        <w:rPr>
          <w:rFonts w:asciiTheme="minorHAnsi" w:hAnsiTheme="minorHAnsi" w:cs="Tahoma"/>
          <w:sz w:val="20"/>
          <w:szCs w:val="20"/>
        </w:rPr>
        <w:t>náklady na organizaci činností a akcí pořádaných pro děti a mládež (např. nábor, náklady na mzdy neprofesionálních trenérů, cvičitelů a rozhodčích při akcích dětí a mládeže – jednorázová nebo nepravidelná činnost neprofesionálních trenérů).</w:t>
      </w:r>
      <w:r w:rsidRPr="00D034A3">
        <w:rPr>
          <w:rFonts w:asciiTheme="minorHAnsi" w:hAnsiTheme="minorHAnsi" w:cs="Tahoma"/>
          <w:sz w:val="20"/>
          <w:szCs w:val="20"/>
        </w:rPr>
        <w:br/>
        <w:t xml:space="preserve">Ostatní náklady zde nevyjmenované hradí žadatel z členských příspěvků, případně z jiných zdrojů. </w:t>
      </w:r>
    </w:p>
    <w:p w:rsidR="00843249" w:rsidRPr="00D034A3" w:rsidRDefault="00843249" w:rsidP="00843249">
      <w:pPr>
        <w:ind w:left="374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</w:t>
      </w:r>
    </w:p>
    <w:p w:rsidR="00843249" w:rsidRPr="00D034A3" w:rsidRDefault="00843249" w:rsidP="00843249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4.    Příjemce dotace je povinen oznámit poskytovateli svoje případné zrušení, přeměnu společnosti, změnu právní formy, změnu statutárního orgánu, vstup do likvidace, zahájení konkurzního řízení, změny související s činností, na niž se dotace účelově poskytuje a další změny jiných poskytnutých údajů, a to do 15 dnů ode dne rozhodnutí o změně nebo do 15 dnů ode dne změny údajů případně jiných skutečností, kterým rozhodnutí nepředchází.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5.   Dotace nemůže být převedena na jiný subjekt ani použita na jiný účel bez souhlasu poskytovatele. Příjemce může požádat poskytovatele o změnu účelu dotace, zásadně však před realizací požadované změny, ve výjimečných případech nejpozději do konce roku, v němž byla dotace poskytnuta.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6.   Nevyčerpaný zbytek dotace je povinen příjemce vrátit. Použije-li žadatel dotaci k jinému účelu než účelu, ke kterému byla poskytnuta nebo jiným způsobem poruší zásady pro poskytování dotace, je též povinen dotaci vrátit.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7.    Příjemce zajistí ve svém účetnictví, v souladu s obecně platnými předpisy, zejména zákonem č. 563/1991 Sb., o účetnictví, v platném znění, řádné sledování použitých prostředků dotace.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8.   Příjemce je oprávněn použít dotaci v průběhu kalendářního roku, a to nejpozději do 31.12. Prostředky dotace nelze převádět do roku následujícího.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9.   Příjemce je povinen na vyžádání předložit poskytovateli veškeré potřebné podklady k provedení kontroly použití a dodržení účelovosti použití dotace a dodržení podmínek smlouvy.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10.  Příjemce je </w:t>
      </w:r>
      <w:r w:rsidRPr="00D034A3">
        <w:rPr>
          <w:rFonts w:asciiTheme="minorHAnsi" w:hAnsiTheme="minorHAnsi" w:cs="Tahoma"/>
          <w:sz w:val="20"/>
          <w:szCs w:val="20"/>
          <w:u w:val="single"/>
        </w:rPr>
        <w:t>povinen předložit poskytovateli nejpozději v  termínu do 15.1. roku následujícího po roce pro který byla dotace poskytnuta, závěrečné vyúčtování čerpání dotace na předepsaném formuláři</w:t>
      </w:r>
      <w:r w:rsidRPr="00D034A3">
        <w:rPr>
          <w:rFonts w:asciiTheme="minorHAnsi" w:hAnsiTheme="minorHAnsi" w:cs="Tahoma"/>
          <w:sz w:val="20"/>
          <w:szCs w:val="20"/>
        </w:rPr>
        <w:t xml:space="preserve"> (k dispozici na stránkách </w:t>
      </w:r>
      <w:hyperlink r:id="rId5" w:history="1">
        <w:r w:rsidRPr="00D034A3">
          <w:rPr>
            <w:rStyle w:val="Hypertextovodkaz"/>
            <w:rFonts w:asciiTheme="minorHAnsi" w:hAnsiTheme="minorHAnsi" w:cs="Tahoma"/>
            <w:sz w:val="20"/>
            <w:szCs w:val="20"/>
          </w:rPr>
          <w:t>www.obecsporice.cz</w:t>
        </w:r>
      </w:hyperlink>
      <w:r w:rsidRPr="00D034A3">
        <w:rPr>
          <w:rFonts w:asciiTheme="minorHAnsi" w:hAnsiTheme="minorHAnsi" w:cs="Tahoma"/>
          <w:sz w:val="20"/>
          <w:szCs w:val="20"/>
        </w:rPr>
        <w:t xml:space="preserve"> . Příjemce doloží vyúčtování čerpání dotace kopiemi prvotních účetních dokladů, objednávek, kopií dokladů prokazujících úhradu uskutečněných výdajů (výpis z účtu), pokladní doklady a další doklady, které se vztahují k činnosti, na niž byla dotace poskytnuta. Nejpozději k tomuto termínu je příjemce dotace rovněž povinen vrátit převodem na účet poskytovatele případnou nepoužitou část z prostředků dotace.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11. Příjemce je povinen v termínu stanoveném poskytovatelem vrátit na účet poskytovatele neoprávněně použité prostředky dotace, jejichž výše byla zjištěna kontrolou provedenou podle odst. 9 tohoto článku nebo kontrolou závěrečného vyhodnocení. Termín pro vrácení prostředků dotace stanoví poskytovatel v písemné výzvě příjemce.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12. Příjemce je povinen průběžně informovat poskytovatele o všech změnách, které by mohly při zpětném vymáhání prostředků dotace zhoršit pozici poskytovatele s ohledem na dobytnost pohledávek.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13.  Příjemce souhlasí se zveřejněním svého jména, adresy, dotačního titulu a výše poskytnuté dotace.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lastRenderedPageBreak/>
        <w:t>14. Příjemce dotace je povinen přiměřenou formou uvádět, že se předmětná akce či činnost uskutečnily za podpory Obce Spořice.</w:t>
      </w: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b/>
          <w:sz w:val="20"/>
          <w:szCs w:val="20"/>
        </w:rPr>
      </w:pP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Článek V.</w:t>
      </w:r>
      <w:r w:rsidRPr="00D034A3">
        <w:rPr>
          <w:rFonts w:asciiTheme="minorHAnsi" w:hAnsiTheme="minorHAnsi" w:cs="Tahoma"/>
          <w:b/>
          <w:sz w:val="20"/>
          <w:szCs w:val="20"/>
        </w:rPr>
        <w:br/>
        <w:t xml:space="preserve">Sankční podmínky </w:t>
      </w:r>
    </w:p>
    <w:p w:rsidR="00843249" w:rsidRPr="00D034A3" w:rsidRDefault="00843249" w:rsidP="00843249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1.   Použije-li příjemce poskytnutou dotaci k jinému účelu než je uveden v článku II. a nedodrží-li podmínky dle článku IV. bude toto považováno za porušení rozpočtové kázně a poskytovateli je povinen neoprávněně použitou dotaci vrátit.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2.   Nesplní-li příjemce svoji povinnost dle článku IV., bod 6. tím, že nevrátí převodem na účet poskytovatele nepoužitou část prostředků dotace.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3.   Nesplní-li příjemce svoji povinnost dle článku IV., bod 10. tím, že nepředloží ve stanoveném termínu závěrečné vyúčtování použitých prostředků dotace, nebude jeho žádost o dotaci v dalším roce doporučena ke schválení. </w:t>
      </w:r>
    </w:p>
    <w:p w:rsidR="00843249" w:rsidRPr="00D034A3" w:rsidRDefault="00843249" w:rsidP="00843249">
      <w:p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  </w:t>
      </w:r>
    </w:p>
    <w:p w:rsidR="00843249" w:rsidRPr="00D034A3" w:rsidRDefault="00843249" w:rsidP="00843249">
      <w:pPr>
        <w:spacing w:before="100" w:beforeAutospacing="1" w:after="100" w:afterAutospacing="1"/>
        <w:jc w:val="center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b/>
          <w:sz w:val="20"/>
          <w:szCs w:val="20"/>
        </w:rPr>
        <w:t>Článek VI.</w:t>
      </w:r>
      <w:r w:rsidRPr="00D034A3">
        <w:rPr>
          <w:rFonts w:asciiTheme="minorHAnsi" w:hAnsiTheme="minorHAnsi" w:cs="Tahoma"/>
          <w:b/>
          <w:sz w:val="20"/>
          <w:szCs w:val="20"/>
        </w:rPr>
        <w:br/>
      </w:r>
      <w:r w:rsidRPr="00D034A3">
        <w:rPr>
          <w:rFonts w:asciiTheme="minorHAnsi" w:hAnsiTheme="minorHAnsi" w:cs="Tahoma"/>
          <w:b/>
          <w:bCs/>
          <w:sz w:val="20"/>
          <w:szCs w:val="20"/>
        </w:rPr>
        <w:t>Závěrečná ustanovení</w:t>
      </w:r>
    </w:p>
    <w:p w:rsidR="00843249" w:rsidRPr="00D034A3" w:rsidRDefault="00843249" w:rsidP="00843249">
      <w:pPr>
        <w:tabs>
          <w:tab w:val="num" w:pos="408"/>
        </w:tabs>
        <w:spacing w:before="120"/>
        <w:ind w:left="402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1.   Smlouva je vyhotovena ve dvou stejnopisech, z nichž má každý platnost originálu a každá ze smluvních stran obdrží po jednom vyhotovení. Smluvní strany prohlašují, že souhlasí s obsahem této smlouvy, že tato smlouva byla sepsána na základě pravdivých údajů a je projevem jejich svobodné vůle, což stvrzují podpisy oprávněných zástupců na této smlouvě.</w:t>
      </w:r>
    </w:p>
    <w:p w:rsidR="00843249" w:rsidRPr="00D034A3" w:rsidRDefault="00843249" w:rsidP="00843249">
      <w:pPr>
        <w:tabs>
          <w:tab w:val="num" w:pos="408"/>
        </w:tabs>
        <w:spacing w:before="120"/>
        <w:ind w:left="402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2.    Tato smlouva nabývá platnosti a účinnosti dnem podpisu obou smluvních stran. </w:t>
      </w:r>
    </w:p>
    <w:p w:rsidR="00843249" w:rsidRPr="00D034A3" w:rsidRDefault="00843249" w:rsidP="00843249">
      <w:pPr>
        <w:tabs>
          <w:tab w:val="num" w:pos="408"/>
        </w:tabs>
        <w:spacing w:before="120"/>
        <w:ind w:left="402" w:hanging="357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3.   Změny v této smlouvě lze provádět pouze dohodou smluvních stran formou písemných dodatků k této smlouvě. </w:t>
      </w:r>
    </w:p>
    <w:p w:rsidR="00843249" w:rsidRPr="00D034A3" w:rsidRDefault="00843249" w:rsidP="00843249">
      <w:pPr>
        <w:tabs>
          <w:tab w:val="num" w:pos="408"/>
        </w:tabs>
        <w:spacing w:before="120"/>
        <w:ind w:left="408" w:hanging="360"/>
        <w:jc w:val="both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4.   Formulář o vyúčtování účelově poskytnuté dotace je k dispozici na stránkách </w:t>
      </w:r>
      <w:hyperlink r:id="rId6" w:history="1">
        <w:r w:rsidRPr="00D034A3">
          <w:rPr>
            <w:rStyle w:val="Hypertextovodkaz"/>
            <w:rFonts w:asciiTheme="minorHAnsi" w:hAnsiTheme="minorHAnsi" w:cs="Tahoma"/>
            <w:sz w:val="20"/>
            <w:szCs w:val="20"/>
          </w:rPr>
          <w:t>www.obecsporice.cz</w:t>
        </w:r>
      </w:hyperlink>
      <w:r w:rsidRPr="00D034A3">
        <w:rPr>
          <w:rFonts w:asciiTheme="minorHAnsi" w:hAnsiTheme="minorHAnsi" w:cs="Tahoma"/>
          <w:sz w:val="20"/>
          <w:szCs w:val="20"/>
        </w:rPr>
        <w:t xml:space="preserve"> nebo přímo na Obecním úřadě.</w:t>
      </w:r>
    </w:p>
    <w:p w:rsidR="00843249" w:rsidRPr="00D034A3" w:rsidRDefault="00843249" w:rsidP="00843249">
      <w:pPr>
        <w:spacing w:before="100" w:beforeAutospacing="1" w:after="100" w:afterAutospacing="1"/>
        <w:rPr>
          <w:rFonts w:asciiTheme="minorHAnsi" w:hAnsiTheme="minorHAnsi" w:cs="Tahoma"/>
          <w:sz w:val="20"/>
          <w:szCs w:val="20"/>
        </w:rPr>
      </w:pPr>
    </w:p>
    <w:p w:rsidR="00843249" w:rsidRPr="00D034A3" w:rsidRDefault="00843249" w:rsidP="00843249">
      <w:pPr>
        <w:spacing w:before="100" w:beforeAutospacing="1" w:after="100" w:afterAutospacing="1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   Ve Spořicích dne                                                                                  Ve Spořicích dne   </w:t>
      </w:r>
    </w:p>
    <w:p w:rsidR="00843249" w:rsidRPr="00D034A3" w:rsidRDefault="00843249" w:rsidP="00843249">
      <w:pPr>
        <w:spacing w:before="100" w:beforeAutospacing="1" w:after="100" w:afterAutospacing="1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 </w:t>
      </w:r>
    </w:p>
    <w:p w:rsidR="00843249" w:rsidRPr="00D034A3" w:rsidRDefault="00843249" w:rsidP="00843249">
      <w:p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>_______________________</w:t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  <w:t>_________________________</w:t>
      </w:r>
    </w:p>
    <w:p w:rsidR="00843249" w:rsidRPr="00D034A3" w:rsidRDefault="00843249" w:rsidP="00843249">
      <w:pPr>
        <w:spacing w:before="100" w:beforeAutospacing="1" w:after="100" w:afterAutospacing="1"/>
        <w:ind w:left="720" w:hanging="720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   Za poskytovatele</w:t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  <w:t xml:space="preserve">  Za příjemce</w:t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</w:r>
      <w:r w:rsidRPr="00D034A3">
        <w:rPr>
          <w:rFonts w:asciiTheme="minorHAnsi" w:hAnsiTheme="minorHAnsi" w:cs="Tahoma"/>
          <w:sz w:val="20"/>
          <w:szCs w:val="20"/>
        </w:rPr>
        <w:tab/>
        <w:t xml:space="preserve">              </w:t>
      </w:r>
    </w:p>
    <w:p w:rsidR="00843249" w:rsidRPr="00D034A3" w:rsidRDefault="00843249" w:rsidP="00843249">
      <w:pPr>
        <w:spacing w:before="100" w:beforeAutospacing="1" w:after="100" w:afterAutospacing="1"/>
        <w:ind w:left="720" w:hanging="720"/>
        <w:rPr>
          <w:rFonts w:asciiTheme="minorHAnsi" w:hAnsiTheme="minorHAnsi" w:cs="Tahoma"/>
          <w:sz w:val="20"/>
          <w:szCs w:val="20"/>
        </w:rPr>
      </w:pPr>
      <w:r w:rsidRPr="00D034A3">
        <w:rPr>
          <w:rFonts w:asciiTheme="minorHAnsi" w:hAnsiTheme="minorHAnsi" w:cs="Tahoma"/>
          <w:sz w:val="20"/>
          <w:szCs w:val="20"/>
        </w:rPr>
        <w:t xml:space="preserve">      starosta  obce            </w:t>
      </w:r>
    </w:p>
    <w:p w:rsidR="00AF64C2" w:rsidRPr="00D034A3" w:rsidRDefault="00AF64C2">
      <w:pPr>
        <w:rPr>
          <w:rFonts w:asciiTheme="minorHAnsi" w:hAnsiTheme="minorHAnsi"/>
          <w:sz w:val="20"/>
          <w:szCs w:val="20"/>
        </w:rPr>
      </w:pPr>
    </w:p>
    <w:sectPr w:rsidR="00AF64C2" w:rsidRPr="00D0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49"/>
    <w:rsid w:val="00843249"/>
    <w:rsid w:val="009952BF"/>
    <w:rsid w:val="00AF64C2"/>
    <w:rsid w:val="00D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43249"/>
    <w:pPr>
      <w:spacing w:before="100" w:beforeAutospacing="1" w:after="100" w:afterAutospacing="1"/>
    </w:pPr>
  </w:style>
  <w:style w:type="character" w:styleId="Hypertextovodkaz">
    <w:name w:val="Hyperlink"/>
    <w:rsid w:val="008432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24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43249"/>
    <w:pPr>
      <w:spacing w:before="100" w:beforeAutospacing="1" w:after="100" w:afterAutospacing="1"/>
    </w:pPr>
  </w:style>
  <w:style w:type="character" w:styleId="Hypertextovodkaz">
    <w:name w:val="Hyperlink"/>
    <w:rsid w:val="008432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2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ecsporice.cz" TargetMode="External"/><Relationship Id="rId5" Type="http://schemas.openxmlformats.org/officeDocument/2006/relationships/hyperlink" Target="http://www.obecspo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1151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pclucka</dc:creator>
  <cp:lastModifiedBy>pclucka</cp:lastModifiedBy>
  <cp:revision>2</cp:revision>
  <cp:lastPrinted>2015-11-19T09:29:00Z</cp:lastPrinted>
  <dcterms:created xsi:type="dcterms:W3CDTF">2015-11-19T09:20:00Z</dcterms:created>
  <dcterms:modified xsi:type="dcterms:W3CDTF">2016-02-08T09:33:00Z</dcterms:modified>
</cp:coreProperties>
</file>